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F6DC1">
      <w:pPr>
        <w:jc w:val="right"/>
      </w:pPr>
    </w:p>
    <w:p w14:paraId="730E6770">
      <w:pPr>
        <w:jc w:val="right"/>
      </w:pPr>
    </w:p>
    <w:p w14:paraId="61013653">
      <w:pPr>
        <w:pStyle w:val="23"/>
        <w:rPr>
          <w:color w:val="4B231D"/>
        </w:rPr>
      </w:pPr>
      <w:r>
        <w:rPr>
          <w:rFonts w:hint="eastAsia"/>
          <w:color w:val="4B231D"/>
        </w:rPr>
        <w:t>附　录</w:t>
      </w:r>
    </w:p>
    <w:p w14:paraId="22337190">
      <w:pPr>
        <w:pStyle w:val="26"/>
        <w:ind w:left="0" w:leftChars="0" w:firstLine="0" w:firstLineChars="0"/>
        <w:rPr>
          <w:color w:val="0BAD9A"/>
        </w:rPr>
      </w:pPr>
    </w:p>
    <w:p w14:paraId="32A6F2D1">
      <w:pPr>
        <w:pStyle w:val="26"/>
        <w:rPr>
          <w:color w:val="0BAD9A"/>
        </w:rPr>
      </w:pPr>
      <w:r>
        <w:rPr>
          <w:color w:val="0BAD9A"/>
        </w:rPr>
        <w:t xml:space="preserve">1. </w:t>
      </w:r>
      <w:r>
        <w:rPr>
          <w:rFonts w:hint="eastAsia"/>
          <w:color w:val="0BAD9A"/>
        </w:rPr>
        <w:t>对称矩阵分块并行求逆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2E402C78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7F211621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var c0 = new Task</w:t>
            </w:r>
            <w:r>
              <w:rPr>
                <w:rFonts w:ascii="方正书宋_GBK" w:hAnsi="方正书宋_GBK"/>
                <w:sz w:val="18"/>
                <w:szCs w:val="18"/>
              </w:rPr>
              <w:t>(()</w:t>
            </w:r>
            <w:r>
              <w:rPr>
                <w:sz w:val="18"/>
                <w:szCs w:val="18"/>
              </w:rPr>
              <w:t xml:space="preserve"> =&gt; GenenateBlockQ21</w:t>
            </w:r>
            <w:r>
              <w:rPr>
                <w:rFonts w:ascii="方正书宋_GBK" w:hAnsi="方正书宋_GBK"/>
                <w:sz w:val="18"/>
                <w:szCs w:val="18"/>
              </w:rPr>
              <w:t>());</w:t>
            </w:r>
          </w:p>
          <w:p w14:paraId="5B99B3C9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var c1 = new Task</w:t>
            </w:r>
            <w:r>
              <w:rPr>
                <w:rFonts w:ascii="方正书宋_GBK" w:hAnsi="方正书宋_GBK"/>
                <w:sz w:val="18"/>
                <w:szCs w:val="18"/>
              </w:rPr>
              <w:t>(()</w:t>
            </w:r>
            <w:r>
              <w:rPr>
                <w:sz w:val="18"/>
                <w:szCs w:val="18"/>
              </w:rPr>
              <w:t xml:space="preserve"> =&gt; GenenateBlockQ22</w:t>
            </w:r>
            <w:r>
              <w:rPr>
                <w:rFonts w:ascii="方正书宋_GBK" w:hAnsi="方正书宋_GBK"/>
                <w:sz w:val="18"/>
                <w:szCs w:val="18"/>
              </w:rPr>
              <w:t>());</w:t>
            </w:r>
          </w:p>
          <w:p w14:paraId="33F9DAC0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var c2 = new Task</w:t>
            </w:r>
            <w:r>
              <w:rPr>
                <w:rFonts w:ascii="方正书宋_GBK" w:hAnsi="方正书宋_GBK"/>
                <w:sz w:val="18"/>
                <w:szCs w:val="18"/>
              </w:rPr>
              <w:t>(()</w:t>
            </w:r>
            <w:r>
              <w:rPr>
                <w:sz w:val="18"/>
                <w:szCs w:val="18"/>
              </w:rPr>
              <w:t xml:space="preserve"> =&gt; GenenateBlock2</w:t>
            </w:r>
            <w:r>
              <w:rPr>
                <w:rFonts w:ascii="方正书宋_GBK" w:hAnsi="方正书宋_GBK"/>
                <w:sz w:val="18"/>
                <w:szCs w:val="18"/>
              </w:rPr>
              <w:t>());</w:t>
            </w:r>
          </w:p>
          <w:p w14:paraId="1E4A701B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c0.Start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  <w:r>
              <w:rPr>
                <w:sz w:val="18"/>
                <w:szCs w:val="18"/>
              </w:rPr>
              <w:t xml:space="preserve"> c1.Start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  <w:r>
              <w:rPr>
                <w:sz w:val="18"/>
                <w:szCs w:val="18"/>
              </w:rPr>
              <w:t xml:space="preserve"> c2.Start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  <w:r>
              <w:rPr>
                <w:sz w:val="18"/>
                <w:szCs w:val="18"/>
              </w:rPr>
              <w:t xml:space="preserve"> Task.WaitAll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c0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c1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c2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  <w:r>
              <w:rPr>
                <w:sz w:val="18"/>
                <w:szCs w:val="18"/>
              </w:rPr>
              <w:t xml:space="preserve"> </w:t>
            </w:r>
          </w:p>
          <w:p w14:paraId="4A12E86F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cA1.blockMatrix1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0</w:t>
            </w:r>
            <w:r>
              <w:rPr>
                <w:rFonts w:ascii="方正书宋_GBK" w:hAnsi="方正书宋_GBK"/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 = DiagQ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0</w:t>
            </w:r>
            <w:r>
              <w:rPr>
                <w:rFonts w:ascii="方正书宋_GBK" w:hAnsi="方正书宋_GBK"/>
                <w:sz w:val="18"/>
                <w:szCs w:val="18"/>
              </w:rPr>
              <w:t>];</w:t>
            </w:r>
          </w:p>
          <w:p w14:paraId="3704BE8D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cA1.blockMatrix1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1</w:t>
            </w:r>
            <w:r>
              <w:rPr>
                <w:rFonts w:ascii="方正书宋_GBK" w:hAnsi="方正书宋_GBK"/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 = cA1Q21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15ED47B3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cA1.blockMatrix1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2</w:t>
            </w:r>
            <w:r>
              <w:rPr>
                <w:rFonts w:ascii="方正书宋_GBK" w:hAnsi="方正书宋_GBK"/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 = cA1Q22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7F48569F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cA2.blockMatrix1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0</w:t>
            </w:r>
            <w:r>
              <w:rPr>
                <w:rFonts w:ascii="方正书宋_GBK" w:hAnsi="方正书宋_GBK"/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 = DiagQ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2</w:t>
            </w:r>
            <w:r>
              <w:rPr>
                <w:rFonts w:ascii="方正书宋_GBK" w:hAnsi="方正书宋_GBK"/>
                <w:sz w:val="18"/>
                <w:szCs w:val="18"/>
              </w:rPr>
              <w:t>];</w:t>
            </w:r>
          </w:p>
          <w:p w14:paraId="76578BA0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cA2.blockMatrix1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2</w:t>
            </w:r>
            <w:r>
              <w:rPr>
                <w:rFonts w:ascii="方正书宋_GBK" w:hAnsi="方正书宋_GBK"/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 = DiagQ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3</w:t>
            </w:r>
            <w:r>
              <w:rPr>
                <w:rFonts w:ascii="方正书宋_GBK" w:hAnsi="方正书宋_GBK"/>
                <w:sz w:val="18"/>
                <w:szCs w:val="18"/>
              </w:rPr>
              <w:t>];</w:t>
            </w:r>
          </w:p>
        </w:tc>
      </w:tr>
    </w:tbl>
    <w:p w14:paraId="3D277A34">
      <w:pPr>
        <w:pStyle w:val="26"/>
        <w:rPr>
          <w:color w:val="0BAD9A"/>
        </w:rPr>
      </w:pPr>
      <w:r>
        <w:rPr>
          <w:color w:val="0BAD9A"/>
        </w:rPr>
        <w:t xml:space="preserve">2. </w:t>
      </w:r>
      <w:r>
        <w:rPr>
          <w:rFonts w:hint="eastAsia"/>
          <w:color w:val="0BAD9A"/>
        </w:rPr>
        <w:t>对观测数据的并行操作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3B89AA38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7BF638C1">
            <w:r>
              <w:rPr>
                <w:sz w:val="18"/>
                <w:szCs w:val="18"/>
              </w:rPr>
              <w:t>Parallel.ForEach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OFilePathes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ParallelConfig.ParallelOptions</w:t>
            </w:r>
            <w:r>
              <w:rPr>
                <w:rFonts w:ascii="方正书宋_GBK" w:hAnsi="方正书宋_GBK"/>
                <w:sz w:val="18"/>
                <w:szCs w:val="18"/>
              </w:rPr>
              <w:t>,(</w:t>
            </w:r>
            <w:r>
              <w:rPr>
                <w:sz w:val="18"/>
                <w:szCs w:val="18"/>
              </w:rPr>
              <w:t>path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state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=&gt;</w:t>
            </w:r>
          </w:p>
          <w:p w14:paraId="46A6267A">
            <w:pPr>
              <w:rPr>
                <w:rFonts w:ascii="方正书宋_GBK" w:hAnsi="方正书宋_GBK"/>
                <w:sz w:val="18"/>
                <w:szCs w:val="18"/>
              </w:rPr>
            </w:pP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708A5CF3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if</w:t>
            </w:r>
            <w:r>
              <w:rPr>
                <w:rFonts w:ascii="方正书宋_GBK" w:hAnsi="方正书宋_GBK"/>
                <w:sz w:val="18"/>
                <w:szCs w:val="18"/>
              </w:rPr>
              <w:t>(!</w:t>
            </w:r>
            <w:r>
              <w:rPr>
                <w:sz w:val="18"/>
                <w:szCs w:val="18"/>
              </w:rPr>
              <w:t>BuildSolverAndRun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path</w:t>
            </w:r>
            <w:r>
              <w:rPr>
                <w:rFonts w:ascii="方正书宋_GBK" w:hAnsi="方正书宋_GBK"/>
                <w:sz w:val="18"/>
                <w:szCs w:val="18"/>
              </w:rPr>
              <w:t>))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failedPathes.Add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path</w:t>
            </w:r>
            <w:r>
              <w:rPr>
                <w:rFonts w:ascii="方正书宋_GBK" w:hAnsi="方正书宋_GBK"/>
                <w:sz w:val="18"/>
                <w:szCs w:val="18"/>
              </w:rPr>
              <w:t>);}</w:t>
            </w:r>
          </w:p>
          <w:p w14:paraId="656D3DB1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if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IsCancel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state.Break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5C5A95B3">
            <w:pPr>
              <w:rPr>
                <w:rFonts w:ascii="方正书宋_GBK" w:hAnsi="方正书宋_GBK"/>
                <w:sz w:val="18"/>
                <w:szCs w:val="18"/>
              </w:rPr>
            </w:pPr>
            <w:r>
              <w:rPr>
                <w:rFonts w:ascii="方正书宋_GBK" w:hAnsi="方正书宋_GBK"/>
                <w:sz w:val="18"/>
                <w:szCs w:val="18"/>
              </w:rPr>
              <w:t>});</w:t>
            </w:r>
          </w:p>
        </w:tc>
      </w:tr>
    </w:tbl>
    <w:p w14:paraId="76479567">
      <w:pPr>
        <w:pStyle w:val="26"/>
        <w:rPr>
          <w:color w:val="0BAD9A"/>
        </w:rPr>
      </w:pPr>
      <w:r>
        <w:rPr>
          <w:color w:val="0BAD9A"/>
        </w:rPr>
        <w:t xml:space="preserve">3. </w:t>
      </w:r>
      <w:r>
        <w:rPr>
          <w:rFonts w:hint="eastAsia"/>
          <w:color w:val="0BAD9A"/>
        </w:rPr>
        <w:t>矩阵乘法并行执行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3EAE6A7B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2BDCE3B1">
            <w:r>
              <w:rPr>
                <w:sz w:val="18"/>
                <w:szCs w:val="18"/>
              </w:rPr>
              <w:t>Parallel.For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0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rowCount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new Action&lt;int&gt;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delegate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int i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6A4FE2EC">
            <w:pPr>
              <w:rPr>
                <w:rFonts w:ascii="方正书宋_GBK" w:hAnsi="方正书宋_GBK"/>
                <w:sz w:val="18"/>
                <w:szCs w:val="18"/>
              </w:rPr>
            </w:pP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19BDB338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x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i</w:t>
            </w:r>
            <w:r>
              <w:rPr>
                <w:rFonts w:ascii="方正书宋_GBK" w:hAnsi="方正书宋_GBK"/>
                <w:sz w:val="18"/>
                <w:szCs w:val="18"/>
              </w:rPr>
              <w:t>]</w:t>
            </w:r>
            <w:r>
              <w:rPr>
                <w:sz w:val="18"/>
                <w:szCs w:val="18"/>
              </w:rPr>
              <w:t xml:space="preserve"> = MultiplyRow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aArray</w:t>
            </w:r>
            <w:r>
              <w:rPr>
                <w:rFonts w:ascii="方正书宋_GBK" w:hAnsi="方正书宋_GBK"/>
                <w:sz w:val="18"/>
                <w:szCs w:val="18"/>
              </w:rPr>
              <w:t>[</w:t>
            </w:r>
            <w:r>
              <w:rPr>
                <w:sz w:val="18"/>
                <w:szCs w:val="18"/>
              </w:rPr>
              <w:t>i</w:t>
            </w:r>
            <w:r>
              <w:rPr>
                <w:rFonts w:ascii="方正书宋_GBK" w:hAnsi="方正书宋_GBK"/>
                <w:sz w:val="18"/>
                <w:szCs w:val="18"/>
              </w:rPr>
              <w:t>],</w:t>
            </w:r>
            <w:r>
              <w:rPr>
                <w:sz w:val="18"/>
                <w:szCs w:val="18"/>
              </w:rPr>
              <w:t>right1T.Data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col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4548ADC6">
            <w:pPr>
              <w:rPr>
                <w:rFonts w:ascii="方正书宋_GBK" w:hAnsi="方正书宋_GBK"/>
                <w:sz w:val="18"/>
                <w:szCs w:val="18"/>
              </w:rPr>
            </w:pPr>
            <w:r>
              <w:rPr>
                <w:rFonts w:ascii="方正书宋_GBK" w:hAnsi="方正书宋_GBK"/>
                <w:sz w:val="18"/>
                <w:szCs w:val="18"/>
              </w:rPr>
              <w:t>}));</w:t>
            </w:r>
          </w:p>
        </w:tc>
      </w:tr>
    </w:tbl>
    <w:p w14:paraId="1326A51E">
      <w:pPr>
        <w:pStyle w:val="26"/>
        <w:rPr>
          <w:color w:val="0BAD9A"/>
        </w:rPr>
      </w:pPr>
      <w:r>
        <w:rPr>
          <w:color w:val="0BAD9A"/>
        </w:rPr>
        <w:t xml:space="preserve">4. </w:t>
      </w:r>
      <w:r>
        <w:rPr>
          <w:rFonts w:hint="eastAsia"/>
          <w:color w:val="0BAD9A"/>
        </w:rPr>
        <w:t>对</w:t>
      </w:r>
      <w:r>
        <w:rPr>
          <w:color w:val="0BAD9A"/>
        </w:rPr>
        <w:t>G01</w:t>
      </w:r>
      <w:r>
        <w:rPr>
          <w:rFonts w:hint="eastAsia"/>
          <w:color w:val="0BAD9A"/>
        </w:rPr>
        <w:t>卫星的并行查询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68A022B9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387AC8DE">
            <w:r>
              <w:rPr>
                <w:sz w:val="18"/>
                <w:szCs w:val="18"/>
              </w:rPr>
              <w:t xml:space="preserve">var parallelQuery2 = 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from num in source.AsParallel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</w:p>
          <w:p w14:paraId="3189A695">
            <w:r>
              <w:rPr>
                <w:sz w:val="18"/>
                <w:szCs w:val="18"/>
              </w:rPr>
              <w:t>where Prn == G01</w:t>
            </w:r>
          </w:p>
          <w:p w14:paraId="52C7B3C5">
            <w:r>
              <w:rPr>
                <w:sz w:val="18"/>
                <w:szCs w:val="18"/>
              </w:rPr>
              <w:t>select num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.ToArray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</w:tc>
      </w:tr>
    </w:tbl>
    <w:p w14:paraId="30EE0AA6">
      <w:pPr>
        <w:pStyle w:val="26"/>
        <w:rPr>
          <w:color w:val="0BAD9A"/>
        </w:rPr>
      </w:pPr>
      <w:r>
        <w:rPr>
          <w:color w:val="0BAD9A"/>
        </w:rPr>
        <w:t xml:space="preserve">5. </w:t>
      </w:r>
      <w:r>
        <w:rPr>
          <w:rFonts w:hint="eastAsia"/>
          <w:color w:val="0BAD9A"/>
        </w:rPr>
        <w:t>链式编程模式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前后两个历元的设计矩阵更新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BuildAdjustMatrix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9"/>
      </w:tblGrid>
      <w:tr w14:paraId="1B4F5482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265D8498">
            <w:r>
              <w:rPr>
                <w:sz w:val="18"/>
                <w:szCs w:val="18"/>
              </w:rPr>
              <w:t>public override void BuildAdjustMatrix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</w:p>
          <w:p w14:paraId="152EA4C1">
            <w:pPr>
              <w:rPr>
                <w:rFonts w:ascii="方正书宋_GBK" w:hAnsi="方正书宋_GBK"/>
                <w:sz w:val="18"/>
                <w:szCs w:val="18"/>
              </w:rPr>
            </w:pP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76EA671E"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sz w:val="18"/>
                <w:szCs w:val="18"/>
              </w:rPr>
              <w:t>this.MatrixBuilder.SetMaterial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this.CurrentMaterial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.SetPreviousProduct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this.CurrentProduct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.SetBasePrn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this.CurrentBasePrn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.Build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2ACA294F">
            <w:pPr>
              <w:rPr>
                <w:rFonts w:ascii="方正书宋_GBK" w:hAnsi="方正书宋_GBK"/>
                <w:sz w:val="18"/>
                <w:szCs w:val="18"/>
              </w:rPr>
            </w:pP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09F2A078">
      <w:pPr>
        <w:pStyle w:val="26"/>
        <w:rPr>
          <w:color w:val="0BAD9A"/>
        </w:rPr>
      </w:pPr>
      <w:r>
        <w:rPr>
          <w:color w:val="0BAD9A"/>
        </w:rPr>
        <w:t xml:space="preserve">6.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color w:val="0BAD9A"/>
        </w:rPr>
        <w:t>GNSS</w:t>
      </w:r>
      <w:r>
        <w:rPr>
          <w:rFonts w:hint="eastAsia"/>
          <w:color w:val="0BAD9A"/>
        </w:rPr>
        <w:t>计算器生成工厂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GnssSolverFactory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0455409C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8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65D65698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public class GnssSolverFactory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AbstractBuilder&lt;IGnssSolver&gt;</w:t>
            </w:r>
          </w:p>
          <w:p w14:paraId="3799661E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40890359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public DataSourceContext DataSourceContext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0BC2CA77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public GnssProcessOption Option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5B5931F4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工厂模式实例化不同</w:t>
            </w:r>
            <w:r>
              <w:rPr>
                <w:sz w:val="18"/>
                <w:szCs w:val="18"/>
              </w:rPr>
              <w:t>GNSS</w:t>
            </w:r>
            <w:r>
              <w:rPr>
                <w:rFonts w:hint="eastAsia"/>
                <w:sz w:val="18"/>
                <w:szCs w:val="18"/>
              </w:rPr>
              <w:t>计算器</w:t>
            </w:r>
          </w:p>
          <w:p w14:paraId="31334686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override IGnssSolver Build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return Create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Option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0AACDC3A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075A913F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static IGnssSolver Create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 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GnssProcess OptionOption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　</w:t>
            </w:r>
          </w:p>
          <w:p w14:paraId="684A8B9F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305B4B4A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IGnssSolver Solver = null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07C3B1CC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 xml:space="preserve">switch 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GnssOption.GnssSolverType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0D857DC1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sz w:val="18"/>
                <w:szCs w:val="18"/>
              </w:rPr>
              <w:t>case GnssSolverType.PseudoRangePosition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伪距定位</w:t>
            </w:r>
          </w:p>
          <w:p w14:paraId="7EFB99A6">
            <w:r>
              <w:rPr>
                <w:rFonts w:hint="eastAsia"/>
                <w:sz w:val="18"/>
                <w:szCs w:val="18"/>
              </w:rPr>
              <w:t>　　　　　　　　　</w:t>
            </w:r>
            <w:r>
              <w:rPr>
                <w:sz w:val="18"/>
                <w:szCs w:val="18"/>
              </w:rPr>
              <w:t>Solver = new PseudoRangePositioner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GnssOption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64FAA3D1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sz w:val="18"/>
                <w:szCs w:val="18"/>
              </w:rPr>
              <w:t>case GnssSolverType.IonFreeDoubleDifferPosition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无电离层组合双差定位</w:t>
            </w:r>
          </w:p>
          <w:p w14:paraId="172F5CAA">
            <w:r>
              <w:rPr>
                <w:rFonts w:hint="eastAsia"/>
                <w:sz w:val="18"/>
                <w:szCs w:val="18"/>
              </w:rPr>
              <w:t>　　　　　　　　　</w:t>
            </w:r>
            <w:r>
              <w:rPr>
                <w:sz w:val="18"/>
                <w:szCs w:val="18"/>
              </w:rPr>
              <w:t>Solver=new IonFreeDoubleDifferPositioner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GnssOption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52ED2359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sz w:val="18"/>
                <w:szCs w:val="18"/>
              </w:rPr>
              <w:t>case GnssSolverType.IonoFreePPP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无电离层组合双差</w:t>
            </w:r>
            <w:r>
              <w:rPr>
                <w:sz w:val="18"/>
                <w:szCs w:val="18"/>
              </w:rPr>
              <w:t>PPP</w:t>
            </w:r>
          </w:p>
          <w:p w14:paraId="3A21644C">
            <w:r>
              <w:rPr>
                <w:rFonts w:hint="eastAsia"/>
                <w:sz w:val="18"/>
                <w:szCs w:val="18"/>
              </w:rPr>
              <w:t>　　　　　　　　　</w:t>
            </w:r>
            <w:r>
              <w:rPr>
                <w:sz w:val="18"/>
                <w:szCs w:val="18"/>
              </w:rPr>
              <w:t>Solver = new IonoFreePpp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GnssOption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06D992BA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sz w:val="18"/>
                <w:szCs w:val="18"/>
              </w:rPr>
              <w:t>case GnssSolverType.UncombinedPPP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非差非组合</w:t>
            </w:r>
            <w:r>
              <w:rPr>
                <w:sz w:val="18"/>
                <w:szCs w:val="18"/>
              </w:rPr>
              <w:t>PPP</w:t>
            </w:r>
          </w:p>
          <w:p w14:paraId="20146225">
            <w:r>
              <w:rPr>
                <w:rFonts w:hint="eastAsia"/>
                <w:sz w:val="18"/>
                <w:szCs w:val="18"/>
              </w:rPr>
              <w:t>　　　　　　　　　</w:t>
            </w:r>
            <w:r>
              <w:rPr>
                <w:sz w:val="18"/>
                <w:szCs w:val="18"/>
              </w:rPr>
              <w:t>Solver = new UncombinedPpp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GnssOption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383E777F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sz w:val="18"/>
                <w:szCs w:val="18"/>
              </w:rPr>
              <w:t>case GnssSolverType.SFPPP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单频</w:t>
            </w:r>
            <w:r>
              <w:rPr>
                <w:sz w:val="18"/>
                <w:szCs w:val="18"/>
              </w:rPr>
              <w:t>PPP</w:t>
            </w:r>
          </w:p>
          <w:p w14:paraId="3C5CA712">
            <w:r>
              <w:rPr>
                <w:rFonts w:hint="eastAsia"/>
                <w:sz w:val="18"/>
                <w:szCs w:val="18"/>
              </w:rPr>
              <w:t>　　　　　　　　　</w:t>
            </w:r>
            <w:r>
              <w:rPr>
                <w:sz w:val="18"/>
                <w:szCs w:val="18"/>
              </w:rPr>
              <w:t>Solver = new SingleFreqPpp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DataSourceContext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GnssOption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29862BB6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rFonts w:hint="eastAsia" w:ascii="方正书宋_GBK" w:hAnsi="方正书宋_GBK"/>
                <w:sz w:val="18"/>
                <w:szCs w:val="18"/>
              </w:rPr>
              <w:t>……</w:t>
            </w:r>
          </w:p>
          <w:p w14:paraId="03CE0F5F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return Solver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2F34C56E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3721F98C"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47D943C6">
      <w:pPr>
        <w:pStyle w:val="26"/>
        <w:rPr>
          <w:color w:val="0BAD9A"/>
        </w:rPr>
      </w:pPr>
      <w:r>
        <w:rPr>
          <w:color w:val="0BAD9A"/>
        </w:rPr>
        <w:t xml:space="preserve">7.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平差构造器工厂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MatrixAdjuster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7A29FA55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3C33AD22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public static MatrixAdjuster Create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AdjustmentType type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5A391FC7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69F4B413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工厂模式实例化不同平差方法</w:t>
            </w:r>
          </w:p>
          <w:p w14:paraId="4E580C31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MatrixAdjuster Adjustment = null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3B426754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switch 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type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35453980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AdjustmentType.ParamAdjustment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参数平差</w:t>
            </w:r>
          </w:p>
          <w:p w14:paraId="26D81BF9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Adjustment = new ParamAdjuster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54FC6C05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AdjustmentType.ConditionalAdjustment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条件平差</w:t>
            </w:r>
          </w:p>
          <w:p w14:paraId="2415829A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Adjustment = new ConditionalAdjuster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</w:tc>
      </w:tr>
      <w:tr w14:paraId="61C6C958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8" w:hRule="atLeast"/>
          <w:jc w:val="center"/>
        </w:trPr>
        <w:tc>
          <w:tcPr>
            <w:tcW w:w="7339" w:type="dxa"/>
            <w:tcBorders>
              <w:top w:val="single" w:color="000000" w:sz="4" w:space="0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636C27E2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AdjustmentType.ConditionalAdjustmentWithParam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具有参数的条件平差</w:t>
            </w:r>
          </w:p>
          <w:p w14:paraId="2840F8D1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sz w:val="18"/>
                <w:szCs w:val="18"/>
              </w:rPr>
              <w:t>Adjustment = new ConditionalAdjusterWithParam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5E115501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AdjustmentType.ParamAdjustmentWithCondition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具有条件的参数平差</w:t>
            </w:r>
          </w:p>
          <w:p w14:paraId="5EA48FF0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rFonts w:hint="eastAsia" w:ascii="方正书宋_GBK" w:hAnsi="方正书宋_GBK"/>
                <w:sz w:val="18"/>
                <w:szCs w:val="18"/>
              </w:rPr>
              <w:t>……</w:t>
            </w:r>
          </w:p>
          <w:p w14:paraId="68574DB2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AdjustmentType.KalmanFilter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卡尔曼滤波</w:t>
            </w:r>
          </w:p>
          <w:p w14:paraId="7BA27EC8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rFonts w:hint="eastAsia" w:ascii="方正书宋_GBK" w:hAnsi="方正书宋_GBK"/>
                <w:sz w:val="18"/>
                <w:szCs w:val="18"/>
              </w:rPr>
              <w:t>……</w:t>
            </w:r>
          </w:p>
          <w:p w14:paraId="3480A5AB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AdjustmentType.SquareRootInformationFilter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均方根信息滤波</w:t>
            </w:r>
          </w:p>
          <w:p w14:paraId="096A44D7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rFonts w:hint="eastAsia" w:ascii="方正书宋_GBK" w:hAnsi="方正书宋_GBK"/>
                <w:sz w:val="18"/>
                <w:szCs w:val="18"/>
              </w:rPr>
              <w:t>……</w:t>
            </w:r>
          </w:p>
          <w:p w14:paraId="68D7B475">
            <w:r>
              <w:rPr>
                <w:rFonts w:hint="eastAsia"/>
                <w:sz w:val="18"/>
                <w:szCs w:val="18"/>
              </w:rPr>
              <w:t>　　　　　　</w:t>
            </w:r>
            <w:r>
              <w:rPr>
                <w:sz w:val="18"/>
                <w:szCs w:val="18"/>
              </w:rPr>
              <w:t>case AdjustmentType.SequentialAdjuster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序贯平差</w:t>
            </w:r>
          </w:p>
          <w:p w14:paraId="392DE9F3">
            <w:r>
              <w:rPr>
                <w:rFonts w:hint="eastAsia"/>
                <w:sz w:val="18"/>
                <w:szCs w:val="18"/>
              </w:rPr>
              <w:t>　　　　　　　　</w:t>
            </w:r>
            <w:r>
              <w:rPr>
                <w:rFonts w:hint="eastAsia" w:ascii="方正书宋_GBK" w:hAnsi="方正书宋_GBK"/>
                <w:sz w:val="18"/>
                <w:szCs w:val="18"/>
              </w:rPr>
              <w:t>……</w:t>
            </w:r>
          </w:p>
          <w:p w14:paraId="59CC72E6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return Adjustment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36CF28AF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71360D99">
      <w:pPr>
        <w:pStyle w:val="26"/>
        <w:rPr>
          <w:color w:val="0BAD9A"/>
        </w:rPr>
      </w:pPr>
      <w:r>
        <w:rPr>
          <w:color w:val="0BAD9A"/>
        </w:rPr>
        <w:t xml:space="preserve">8.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扩展卡尔曼滤波观测方程构建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BaseGnssMatrixBuilder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66DB1048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49212C91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public abstract class BaseGnssMatrixBuilder&lt;TProduct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TMaterial&gt;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SimpleBaseGnssMatrixBuilder&lt;TPro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TMat&gt;</w:t>
            </w:r>
          </w:p>
          <w:p w14:paraId="5073A56C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0A5C25CF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BaseGnssMatrixBuilder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GnssProcessOption Option</w:t>
            </w:r>
            <w:r>
              <w:rPr>
                <w:rFonts w:ascii="方正书宋_GBK" w:hAnsi="方正书宋_GBK"/>
                <w:sz w:val="18"/>
                <w:szCs w:val="18"/>
              </w:rPr>
              <w:t>):</w:t>
            </w:r>
            <w:r>
              <w:rPr>
                <w:sz w:val="18"/>
                <w:szCs w:val="18"/>
              </w:rPr>
              <w:t>base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Option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构造函数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1C67A8C5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ParamStateTransferModelManager ParamStateTransferModelManager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>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6D5872F3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virtual TMaterial PrevMaterial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get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return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TMaterial</w:t>
            </w:r>
            <w:r>
              <w:rPr>
                <w:rFonts w:ascii="方正书宋_GBK" w:hAnsi="方正书宋_GBK"/>
                <w:sz w:val="18"/>
                <w:szCs w:val="18"/>
              </w:rPr>
              <w:t>)(</w:t>
            </w:r>
            <w:r>
              <w:rPr>
                <w:sz w:val="18"/>
                <w:szCs w:val="18"/>
              </w:rPr>
              <w:t>PreviousProduct.Material</w:t>
            </w:r>
            <w:r>
              <w:rPr>
                <w:rFonts w:ascii="方正书宋_GBK" w:hAnsi="方正书宋_GBK"/>
                <w:sz w:val="18"/>
                <w:szCs w:val="18"/>
              </w:rPr>
              <w:t>);}}</w:t>
            </w:r>
          </w:p>
          <w:p w14:paraId="7B6118B7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int EnabledSatCount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return CurrentMaterial.EnabledSatCount</w:t>
            </w:r>
            <w:r>
              <w:rPr>
                <w:rFonts w:ascii="方正书宋_GBK" w:hAnsi="方正书宋_GBK"/>
                <w:sz w:val="18"/>
                <w:szCs w:val="18"/>
              </w:rPr>
              <w:t>;}}</w:t>
            </w:r>
          </w:p>
          <w:p w14:paraId="12E4613E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List&lt;SatelliteNumber&gt;EnabledPrns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get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return CurrentMaterial.EnabledPrns</w:t>
            </w:r>
            <w:r>
              <w:rPr>
                <w:rFonts w:ascii="方正书宋_GBK" w:hAnsi="方正书宋_GBK"/>
                <w:sz w:val="18"/>
                <w:szCs w:val="18"/>
              </w:rPr>
              <w:t>;}}</w:t>
            </w:r>
          </w:p>
          <w:p w14:paraId="3947BA9E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GnssParamNameBuilder GnssParamNameBuilder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get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return ParamNameBuilder</w:t>
            </w:r>
            <w:r>
              <w:rPr>
                <w:rFonts w:ascii="方正书宋_GBK" w:hAnsi="方正书宋_GBK"/>
                <w:sz w:val="18"/>
                <w:szCs w:val="18"/>
              </w:rPr>
              <w:t>;}}</w:t>
            </w:r>
          </w:p>
          <w:p w14:paraId="0D344F45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BaseGnssMatrixBuilder&lt;TProduct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TMaterial&gt;SetMaterial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TMaterial epochInfo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1C46501A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this.CurrentMaterial = epochInfo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return this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</w:tc>
      </w:tr>
      <w:tr w14:paraId="569D0A1C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339" w:type="dxa"/>
            <w:tcBorders>
              <w:top w:val="single" w:color="000000" w:sz="4" w:space="0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72F6F615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BaseGnssMatrixBuilder&lt;TProduct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TMaterial&gt; SetPreviousProduct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TProduct previousResult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  <w:tr w14:paraId="3C5D7BB3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7339" w:type="dxa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593B23F5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实现模板方法</w:t>
            </w:r>
            <w:r>
              <w:rPr>
                <w:sz w:val="18"/>
                <w:szCs w:val="18"/>
              </w:rPr>
              <w:t>MatrixBuild</w:t>
            </w:r>
            <w:r>
              <w:rPr>
                <w:rFonts w:hint="eastAsia"/>
                <w:sz w:val="18"/>
                <w:szCs w:val="18"/>
              </w:rPr>
              <w:t>中的基本方法</w:t>
            </w:r>
          </w:p>
          <w:p w14:paraId="09316222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override void Build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737C9742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virtual List&lt;string&gt; BuildParamNames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51BE724A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override WeightedMatrix BuildTransfer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4E602AB9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override Matrix BuildeCoefficient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490ED408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0E704686">
      <w:pPr>
        <w:pStyle w:val="26"/>
        <w:rPr>
          <w:color w:val="0BAD9A"/>
        </w:rPr>
      </w:pPr>
      <w:r>
        <w:rPr>
          <w:color w:val="0BAD9A"/>
        </w:rPr>
        <w:t xml:space="preserve">9.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误差改正责任链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AbstractCorrector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745FFA41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039EF097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public abstract class AbstractCorrector&lt;TValue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TInput&gt; 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ICorrector&lt;TValue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TInput&gt; 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ICorrector</w:t>
            </w:r>
          </w:p>
          <w:p w14:paraId="61107577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248F03E3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public virtual TValue Correction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protected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</w:tc>
      </w:tr>
      <w:tr w14:paraId="43E58B51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  <w:jc w:val="center"/>
        </w:trPr>
        <w:tc>
          <w:tcPr>
            <w:tcW w:w="7339" w:type="dxa"/>
            <w:tcBorders>
              <w:top w:val="single" w:color="000000" w:sz="4" w:space="0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29943159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 xml:space="preserve">public string Name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310B6B6F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virtual void Init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7AEE533E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virtual void Complete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67944F46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abstract void Correct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TInput input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  <w:r>
              <w:rPr>
                <w:sz w:val="18"/>
                <w:szCs w:val="18"/>
              </w:rPr>
              <w:t>//L</w:t>
            </w:r>
            <w:r>
              <w:rPr>
                <w:rFonts w:hint="eastAsia"/>
                <w:sz w:val="18"/>
                <w:szCs w:val="18"/>
              </w:rPr>
              <w:t>项改正</w:t>
            </w:r>
          </w:p>
          <w:p w14:paraId="17E3D626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abstract void SetNext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TCorrector corrector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指向下一个误差项</w:t>
            </w:r>
          </w:p>
          <w:p w14:paraId="22294CB0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55A2C202">
      <w:pPr>
        <w:pStyle w:val="26"/>
        <w:rPr>
          <w:color w:val="0BAD9A"/>
        </w:rPr>
      </w:pPr>
      <w:r>
        <w:rPr>
          <w:color w:val="0BAD9A"/>
        </w:rPr>
        <w:t xml:space="preserve">10.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抽象类枚举迭代器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AbstractEnumer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6DC3B132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24FFE0A1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 xml:space="preserve">public abstract class AbstractEnumer&lt;TMaterial&gt; 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IEnumer&lt;TMaterial&gt;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ICancelAble</w:t>
            </w:r>
          </w:p>
          <w:p w14:paraId="37D6EAF6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5BBEDF15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AbstractEnumer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构造函数</w:t>
            </w:r>
            <w:r>
              <w:rPr>
                <w:sz w:val="18"/>
                <w:szCs w:val="18"/>
              </w:rPr>
              <w:t>this.EnumCount = int.MaxValue/2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7E4F3EEB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集合对象的遍历行为</w:t>
            </w:r>
          </w:p>
          <w:p w14:paraId="0E1D6056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virtual bool IsCancel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298D7406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virtual int CurrentIndex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464304B7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virtual int StartIndex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28A1E0EA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virtual int EnumCount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128EF96B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virtual bool IsSkipCurrent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return CurrentIndex &lt; this.StartIndex</w:t>
            </w:r>
            <w:r>
              <w:rPr>
                <w:rFonts w:ascii="方正书宋_GBK" w:hAnsi="方正书宋_GBK"/>
                <w:sz w:val="18"/>
                <w:szCs w:val="18"/>
              </w:rPr>
              <w:t>;}}</w:t>
            </w:r>
          </w:p>
          <w:p w14:paraId="78A6F3AC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virtual int MaxEnumIndex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return StartIndex+EnumCount</w:t>
            </w:r>
            <w:r>
              <w:rPr>
                <w:rFonts w:ascii="方正书宋_GBK" w:hAnsi="方正书宋_GBK"/>
                <w:sz w:val="18"/>
                <w:szCs w:val="18"/>
              </w:rPr>
              <w:t>;}}</w:t>
            </w:r>
          </w:p>
          <w:p w14:paraId="0EC57D9C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void SetEnumIndex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int StartIndex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int EnumCount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0627FBE1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405BD21B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this.StartIndex = StartIndex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this.EnumCount = EnumCount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0402007F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74F3A677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TMaterial Current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025EDC9C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object System.Collections.IEnumerator.Current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return Current</w:t>
            </w:r>
            <w:r>
              <w:rPr>
                <w:rFonts w:ascii="方正书宋_GBK" w:hAnsi="方正书宋_GBK"/>
                <w:sz w:val="18"/>
                <w:szCs w:val="18"/>
              </w:rPr>
              <w:t>;}}</w:t>
            </w:r>
          </w:p>
          <w:p w14:paraId="6700E2E4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public string Name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set</w:t>
            </w:r>
            <w:r>
              <w:rPr>
                <w:rFonts w:ascii="方正书宋_GBK" w:hAnsi="方正书宋_GBK"/>
                <w:sz w:val="18"/>
                <w:szCs w:val="18"/>
              </w:rPr>
              <w:t>;}</w:t>
            </w:r>
          </w:p>
          <w:p w14:paraId="2D836FC2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abstract void Dispose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044528AF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virtual bool MoveNext</w:t>
            </w:r>
            <w:r>
              <w:rPr>
                <w:rFonts w:ascii="方正书宋_GBK" w:hAnsi="方正书宋_GBK"/>
                <w:sz w:val="18"/>
                <w:szCs w:val="18"/>
              </w:rPr>
              <w:t>()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4231F5E0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abstract void Reset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5E54F144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591969C8">
      <w:pPr>
        <w:pStyle w:val="26"/>
        <w:rPr>
          <w:color w:val="0BAD9A"/>
        </w:rPr>
      </w:pPr>
      <w:r>
        <w:rPr>
          <w:color w:val="0BAD9A"/>
        </w:rPr>
        <w:t xml:space="preserve">11.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采用单例模式计算太阳和月亮位置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UniverseObjectProvider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484670B9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5A2C5303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public class UniverseObjectProvider</w:t>
            </w:r>
            <w:r>
              <w:rPr>
                <w:rFonts w:ascii="方正书宋_GBK" w:hAnsi="方正书宋_GBK"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GnssFileService&lt;XYZ&gt;</w:t>
            </w:r>
          </w:p>
          <w:p w14:paraId="7928D6EA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70597F31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构造函数</w:t>
            </w:r>
          </w:p>
          <w:p w14:paraId="65458057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private UniverseObjectProvider</w:t>
            </w:r>
            <w:r>
              <w:rPr>
                <w:rFonts w:ascii="方正书宋_GBK" w:hAnsi="方正书宋_GBK"/>
                <w:sz w:val="18"/>
                <w:szCs w:val="18"/>
              </w:rPr>
              <w:t>(){</w:t>
            </w:r>
            <w:r>
              <w:rPr>
                <w:sz w:val="18"/>
                <w:szCs w:val="18"/>
              </w:rPr>
              <w:t>SunMoonTimeStorage=new SunMoonTimeStorage</w:t>
            </w:r>
            <w:r>
              <w:rPr>
                <w:rFonts w:ascii="方正书宋_GBK" w:hAnsi="方正书宋_GBK"/>
                <w:sz w:val="18"/>
                <w:szCs w:val="18"/>
              </w:rPr>
              <w:t>();}</w:t>
            </w:r>
          </w:p>
          <w:p w14:paraId="37F1EAC6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单例模式实例化</w:t>
            </w:r>
          </w:p>
          <w:p w14:paraId="2751568E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private static UniverseObjectProvider instance=new UniverseObjectProvider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5C80D8D7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 xml:space="preserve">static public UniverseObjectProvider Instance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get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return instance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  <w:tr w14:paraId="1C858C3D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8" w:hRule="atLeast"/>
          <w:jc w:val="center"/>
        </w:trPr>
        <w:tc>
          <w:tcPr>
            <w:tcW w:w="7339" w:type="dxa"/>
            <w:tcBorders>
              <w:top w:val="single" w:color="000000" w:sz="4" w:space="0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13064A4A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计算太阳和月亮位置</w:t>
            </w:r>
          </w:p>
          <w:p w14:paraId="507CA004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SunPosition sunPosition=new SunPosition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6106B9FD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MoonPosition moonPosition=new MoonPosition</w:t>
            </w:r>
            <w:r>
              <w:rPr>
                <w:rFonts w:ascii="方正书宋_GBK" w:hAnsi="方正书宋_GBK"/>
                <w:sz w:val="18"/>
                <w:szCs w:val="18"/>
              </w:rPr>
              <w:t>();</w:t>
            </w:r>
          </w:p>
          <w:p w14:paraId="453ACDCB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void GetSunMoonPos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Time time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ErpItem erpv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ref XYZ rsun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ref XYZ rmoon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0C79524B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43F3F3B8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var item2=GetOrCreate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time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erpv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69D34861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rmoon=item2.MoonXyz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rsun=item2.SunXyz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54604F45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2301A71E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双重锁定</w:t>
            </w:r>
          </w:p>
          <w:p w14:paraId="7864B556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sz w:val="18"/>
                <w:szCs w:val="18"/>
              </w:rPr>
              <w:t>public SunMoonTime GetOrCreate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Time time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ErpItem erpv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50B44DE2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368587A9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var key=BuildKey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time</w:t>
            </w:r>
            <w:r>
              <w:rPr>
                <w:rFonts w:ascii="方正书宋_GBK" w:hAnsi="方正书宋_GBK"/>
                <w:sz w:val="18"/>
                <w:szCs w:val="18"/>
              </w:rPr>
              <w:t>);</w:t>
            </w:r>
          </w:p>
          <w:p w14:paraId="2F7FE3D5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 xml:space="preserve">if </w:t>
            </w:r>
            <w:r>
              <w:rPr>
                <w:rFonts w:ascii="方正书宋_GBK" w:hAnsi="方正书宋_GBK"/>
                <w:sz w:val="18"/>
                <w:szCs w:val="18"/>
              </w:rPr>
              <w:t>(!</w:t>
            </w:r>
            <w:r>
              <w:rPr>
                <w:sz w:val="18"/>
                <w:szCs w:val="18"/>
              </w:rPr>
              <w:t>SunMoonTimeStorage.Contains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key</w:t>
            </w:r>
            <w:r>
              <w:rPr>
                <w:rFonts w:ascii="方正书宋_GBK" w:hAnsi="方正书宋_GBK"/>
                <w:sz w:val="18"/>
                <w:szCs w:val="18"/>
              </w:rPr>
              <w:t>))</w:t>
            </w:r>
          </w:p>
          <w:p w14:paraId="65721B3A">
            <w:r>
              <w:rPr>
                <w:rFonts w:hint="eastAsia"/>
                <w:sz w:val="18"/>
                <w:szCs w:val="18"/>
              </w:rPr>
              <w:t>　　　　　　　</w:t>
            </w:r>
            <w:r>
              <w:rPr>
                <w:sz w:val="18"/>
                <w:szCs w:val="18"/>
              </w:rPr>
              <w:t xml:space="preserve">lock 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locker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</w:p>
          <w:p w14:paraId="2C06C5CB">
            <w:r>
              <w:rPr>
                <w:rFonts w:hint="eastAsia"/>
                <w:sz w:val="18"/>
                <w:szCs w:val="18"/>
              </w:rPr>
              <w:t>　　　　　　　　　</w:t>
            </w:r>
            <w:r>
              <w:rPr>
                <w:sz w:val="18"/>
                <w:szCs w:val="18"/>
              </w:rPr>
              <w:t xml:space="preserve">if </w:t>
            </w:r>
            <w:r>
              <w:rPr>
                <w:rFonts w:ascii="方正书宋_GBK" w:hAnsi="方正书宋_GBK"/>
                <w:sz w:val="18"/>
                <w:szCs w:val="18"/>
              </w:rPr>
              <w:t>(!</w:t>
            </w:r>
            <w:r>
              <w:rPr>
                <w:sz w:val="18"/>
                <w:szCs w:val="18"/>
              </w:rPr>
              <w:t>SunMoonTimeStorage.Contains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key</w:t>
            </w:r>
            <w:r>
              <w:rPr>
                <w:rFonts w:ascii="方正书宋_GBK" w:hAnsi="方正书宋_GBK"/>
                <w:sz w:val="18"/>
                <w:szCs w:val="18"/>
              </w:rPr>
              <w:t>))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 xml:space="preserve"> //</w:t>
            </w:r>
            <w:r>
              <w:rPr>
                <w:rFonts w:hint="eastAsia"/>
                <w:sz w:val="18"/>
                <w:szCs w:val="18"/>
              </w:rPr>
              <w:t>计算太阳及月亮位置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452985D3">
            <w:r>
              <w:rPr>
                <w:rFonts w:hint="eastAsia"/>
                <w:sz w:val="18"/>
                <w:szCs w:val="18"/>
              </w:rPr>
              <w:t>　　　　　</w:t>
            </w:r>
            <w:r>
              <w:rPr>
                <w:sz w:val="18"/>
                <w:szCs w:val="18"/>
              </w:rPr>
              <w:t>return item</w:t>
            </w:r>
            <w:r>
              <w:rPr>
                <w:rFonts w:ascii="方正书宋_GBK" w:hAnsi="方正书宋_GBK"/>
                <w:sz w:val="18"/>
                <w:szCs w:val="18"/>
              </w:rPr>
              <w:t>;</w:t>
            </w:r>
          </w:p>
          <w:p w14:paraId="2D1EE8BF">
            <w:r>
              <w:rPr>
                <w:rFonts w:hint="eastAsia"/>
                <w:sz w:val="18"/>
                <w:szCs w:val="18"/>
              </w:rPr>
              <w:t>　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41C35CA9"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375030BF">
      <w:pPr>
        <w:pStyle w:val="26"/>
        <w:rPr>
          <w:color w:val="0BAD9A"/>
        </w:rPr>
      </w:pPr>
      <w:r>
        <w:rPr>
          <w:color w:val="0BAD9A"/>
        </w:rPr>
        <w:t xml:space="preserve">12. </w:t>
      </w:r>
      <w:r>
        <w:rPr>
          <w:rFonts w:hint="eastAsia"/>
          <w:color w:val="0BAD9A"/>
        </w:rPr>
        <w:t>伪代码</w:t>
      </w:r>
      <w:r>
        <w:rPr>
          <w:rFonts w:hint="eastAsia" w:ascii="方正黑体_GBK" w:hAnsi="方正黑体_GBK"/>
          <w:color w:val="0BAD9A"/>
        </w:rPr>
        <w:t>——</w:t>
      </w:r>
      <w:r>
        <w:rPr>
          <w:rFonts w:hint="eastAsia"/>
          <w:color w:val="0BAD9A"/>
        </w:rPr>
        <w:t>矩阵运算适配</w:t>
      </w:r>
      <w:r>
        <w:rPr>
          <w:rFonts w:ascii="方正黑体_GBK" w:hAnsi="方正黑体_GBK"/>
          <w:color w:val="0BAD9A"/>
        </w:rPr>
        <w:t>(</w:t>
      </w:r>
      <w:r>
        <w:rPr>
          <w:color w:val="0BAD9A"/>
        </w:rPr>
        <w:t>Matrix</w:t>
      </w:r>
      <w:r>
        <w:rPr>
          <w:rFonts w:ascii="方正黑体_GBK" w:hAnsi="方正黑体_GBK"/>
          <w:color w:val="0BAD9A"/>
        </w:rPr>
        <w:t>)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single" w:color="000000" w:sz="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9"/>
      </w:tblGrid>
      <w:tr w14:paraId="6908AAE1">
        <w:tblPrEx>
          <w:tblBorders>
            <w:top w:val="none" w:color="auto" w:sz="0" w:space="0"/>
            <w:left w:val="none" w:color="auto" w:sz="0" w:space="0"/>
            <w:bottom w:val="single" w:color="000000" w:sz="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733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23" w:type="dxa"/>
              <w:left w:w="18" w:type="dxa"/>
              <w:bottom w:w="23" w:type="dxa"/>
              <w:right w:w="18" w:type="dxa"/>
            </w:tcMar>
            <w:vAlign w:val="center"/>
          </w:tcPr>
          <w:p w14:paraId="7066E24B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sz w:val="18"/>
                <w:szCs w:val="18"/>
              </w:rPr>
              <w:t>public class Matrix</w:t>
            </w:r>
          </w:p>
          <w:p w14:paraId="5092C594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</w:p>
          <w:p w14:paraId="73023101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Matrix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IMatrix matrix</w:t>
            </w:r>
            <w:r>
              <w:rPr>
                <w:rFonts w:ascii="方正书宋_GBK" w:hAnsi="方正书宋_GBK"/>
                <w:sz w:val="18"/>
                <w:szCs w:val="18"/>
              </w:rPr>
              <w:t>):</w:t>
            </w:r>
            <w:r>
              <w:rPr>
                <w:sz w:val="18"/>
                <w:szCs w:val="18"/>
              </w:rPr>
              <w:t xml:space="preserve"> base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matrix.MatrixType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构造函数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71F23E66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需要适配的方法</w:t>
            </w:r>
          </w:p>
          <w:p w14:paraId="1BB0A402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static Matrix operator +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Matrix left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Matrix right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加法实现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506B7EC2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static Matrix operator -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Matrix left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Matrix right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减法实现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3B5FF82F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static Matrix operator ÷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Matrix left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Matrix right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除法实现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46EA0F79">
            <w:r>
              <w:rPr>
                <w:rFonts w:hint="eastAsia"/>
                <w:sz w:val="18"/>
                <w:szCs w:val="18"/>
              </w:rPr>
              <w:t>　　　　</w:t>
            </w:r>
            <w:r>
              <w:rPr>
                <w:sz w:val="18"/>
                <w:szCs w:val="18"/>
              </w:rPr>
              <w:t>public static Vector operator ×</w:t>
            </w:r>
            <w:r>
              <w:rPr>
                <w:rFonts w:ascii="方正书宋_GBK" w:hAnsi="方正书宋_GBK"/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Matrix Mat</w:t>
            </w:r>
            <w:r>
              <w:rPr>
                <w:rFonts w:ascii="方正书宋_GBK" w:hAnsi="方正书宋_GBK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Matrix right</w:t>
            </w:r>
            <w:r>
              <w:rPr>
                <w:rFonts w:ascii="方正书宋_GBK" w:hAnsi="方正书宋_GBK"/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　</w:t>
            </w:r>
            <w:r>
              <w:rPr>
                <w:rFonts w:ascii="方正书宋_GBK" w:hAnsi="方正书宋_GBK"/>
                <w:sz w:val="18"/>
                <w:szCs w:val="18"/>
              </w:rPr>
              <w:t>{</w:t>
            </w:r>
            <w:r>
              <w:rPr>
                <w:sz w:val="18"/>
                <w:szCs w:val="18"/>
              </w:rPr>
              <w:t>//</w:t>
            </w:r>
            <w:r>
              <w:rPr>
                <w:rFonts w:hint="eastAsia"/>
                <w:sz w:val="18"/>
                <w:szCs w:val="18"/>
              </w:rPr>
              <w:t>乘法实现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  <w:p w14:paraId="7109F18A">
            <w:r>
              <w:rPr>
                <w:rFonts w:hint="eastAsia"/>
                <w:sz w:val="18"/>
                <w:szCs w:val="18"/>
              </w:rPr>
              <w:t>　　</w:t>
            </w:r>
            <w:r>
              <w:rPr>
                <w:rFonts w:ascii="方正书宋_GBK" w:hAnsi="方正书宋_GBK"/>
                <w:sz w:val="18"/>
                <w:szCs w:val="18"/>
              </w:rPr>
              <w:t>}</w:t>
            </w:r>
          </w:p>
        </w:tc>
      </w:tr>
    </w:tbl>
    <w:p w14:paraId="69F7B52A">
      <w:pPr>
        <w:pStyle w:val="3"/>
      </w:pPr>
    </w:p>
    <w:sectPr>
      <w:footnotePr>
        <w:numFmt w:val="decimalEnclosedCircleChinese"/>
      </w:footnotePr>
      <w:pgSz w:w="11907" w:h="16839"/>
      <w:pgMar w:top="1417" w:right="1417" w:bottom="1417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书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numFmt w:val="decimalEnclosedCircleChinese"/>
  </w:foot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C3"/>
    <w:rsid w:val="000120E3"/>
    <w:rsid w:val="00043C97"/>
    <w:rsid w:val="00051636"/>
    <w:rsid w:val="0006373F"/>
    <w:rsid w:val="00075369"/>
    <w:rsid w:val="000B623B"/>
    <w:rsid w:val="001302C8"/>
    <w:rsid w:val="0013235C"/>
    <w:rsid w:val="00152ED9"/>
    <w:rsid w:val="001C5ADF"/>
    <w:rsid w:val="002068E6"/>
    <w:rsid w:val="00292EDB"/>
    <w:rsid w:val="00326389"/>
    <w:rsid w:val="00327CDE"/>
    <w:rsid w:val="00391EE7"/>
    <w:rsid w:val="003B1CD3"/>
    <w:rsid w:val="00405CA5"/>
    <w:rsid w:val="00451408"/>
    <w:rsid w:val="004864E1"/>
    <w:rsid w:val="00486645"/>
    <w:rsid w:val="0049669A"/>
    <w:rsid w:val="004A2F49"/>
    <w:rsid w:val="004A3019"/>
    <w:rsid w:val="00510EA2"/>
    <w:rsid w:val="005156A7"/>
    <w:rsid w:val="005243A2"/>
    <w:rsid w:val="00535272"/>
    <w:rsid w:val="005518C6"/>
    <w:rsid w:val="0058578F"/>
    <w:rsid w:val="005B0CFB"/>
    <w:rsid w:val="005F127C"/>
    <w:rsid w:val="006C537E"/>
    <w:rsid w:val="006E28A5"/>
    <w:rsid w:val="00720332"/>
    <w:rsid w:val="0081363D"/>
    <w:rsid w:val="00843D10"/>
    <w:rsid w:val="008B3DDC"/>
    <w:rsid w:val="00901308"/>
    <w:rsid w:val="009217BC"/>
    <w:rsid w:val="00960619"/>
    <w:rsid w:val="00971BFB"/>
    <w:rsid w:val="009D7281"/>
    <w:rsid w:val="009F4C47"/>
    <w:rsid w:val="00A33F40"/>
    <w:rsid w:val="00AB315B"/>
    <w:rsid w:val="00B308B8"/>
    <w:rsid w:val="00B82B68"/>
    <w:rsid w:val="00BA1E36"/>
    <w:rsid w:val="00BF17CB"/>
    <w:rsid w:val="00C44E2D"/>
    <w:rsid w:val="00C47140"/>
    <w:rsid w:val="00C6302E"/>
    <w:rsid w:val="00C82289"/>
    <w:rsid w:val="00C93E3A"/>
    <w:rsid w:val="00CB1D13"/>
    <w:rsid w:val="00D01BC0"/>
    <w:rsid w:val="00D3685C"/>
    <w:rsid w:val="00D81827"/>
    <w:rsid w:val="00D940E1"/>
    <w:rsid w:val="00E05032"/>
    <w:rsid w:val="00E336E3"/>
    <w:rsid w:val="00E5427A"/>
    <w:rsid w:val="00E629AC"/>
    <w:rsid w:val="00E93DC0"/>
    <w:rsid w:val="00EB4538"/>
    <w:rsid w:val="00F043AD"/>
    <w:rsid w:val="00F2499B"/>
    <w:rsid w:val="00F81A0E"/>
    <w:rsid w:val="00FA1CD9"/>
    <w:rsid w:val="00FA57C3"/>
    <w:rsid w:val="00FC4922"/>
    <w:rsid w:val="347436ED"/>
    <w:rsid w:val="63033F49"/>
    <w:rsid w:val="79A2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founder.com/pam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hint="default" w:hAnsi="Times New Roman" w:asciiTheme="minorHAnsi" w:eastAsiaTheme="minorEastAsia" w:cstheme="minorBidi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3"/>
    <w:link w:val="15"/>
    <w:semiHidden/>
    <w:unhideWhenUsed/>
    <w:uiPriority w:val="99"/>
    <w:rPr>
      <w:rFonts w:ascii="Tahoma" w:hAnsi="Tahoma" w:cs="Tahoma"/>
      <w:sz w:val="16"/>
      <w:szCs w:val="16"/>
    </w:rPr>
  </w:style>
  <w:style w:type="paragraph" w:customStyle="1" w:styleId="3">
    <w:name w:val="_Style 3"/>
    <w:qFormat/>
    <w:uiPriority w:val="0"/>
    <w:rPr>
      <w:rFonts w:hAnsi="Times New Roman" w:asciiTheme="minorHAnsi" w:eastAsiaTheme="minorEastAsia" w:cstheme="minorBidi"/>
      <w:sz w:val="22"/>
      <w:szCs w:val="22"/>
      <w:lang w:val="en-US" w:eastAsia="zh-CN" w:bidi="ar-SA"/>
    </w:rPr>
  </w:style>
  <w:style w:type="paragraph" w:styleId="4">
    <w:name w:val="footer"/>
    <w:basedOn w:val="3"/>
    <w:link w:val="13"/>
    <w:unhideWhenUsed/>
    <w:uiPriority w:val="99"/>
    <w:pPr>
      <w:tabs>
        <w:tab w:val="center" w:pos="4513"/>
        <w:tab w:val="right" w:pos="9026"/>
      </w:tabs>
    </w:pPr>
  </w:style>
  <w:style w:type="paragraph" w:styleId="5">
    <w:name w:val="header"/>
    <w:basedOn w:val="3"/>
    <w:link w:val="12"/>
    <w:unhideWhenUsed/>
    <w:uiPriority w:val="99"/>
    <w:pPr>
      <w:tabs>
        <w:tab w:val="center" w:pos="4513"/>
        <w:tab w:val="right" w:pos="9026"/>
      </w:tabs>
    </w:pPr>
  </w:style>
  <w:style w:type="paragraph" w:styleId="6">
    <w:name w:val="footnote text"/>
    <w:basedOn w:val="3"/>
    <w:link w:val="20"/>
    <w:semiHidden/>
    <w:unhideWhenUsed/>
    <w:qFormat/>
    <w:uiPriority w:val="99"/>
    <w:pPr>
      <w:snapToGrid w:val="0"/>
    </w:pPr>
    <w:rPr>
      <w:sz w:val="18"/>
      <w:szCs w:val="18"/>
    </w:rPr>
  </w:style>
  <w:style w:type="table" w:styleId="8">
    <w:name w:val="Table Grid"/>
    <w:basedOn w:val="7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9">
    <w:name w:val="Light Shading Accent 3"/>
    <w:basedOn w:val="7"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11">
    <w:name w:val="footnote reference"/>
    <w:basedOn w:val="10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10"/>
    <w:link w:val="5"/>
    <w:uiPriority w:val="99"/>
  </w:style>
  <w:style w:type="character" w:customStyle="1" w:styleId="13">
    <w:name w:val="页脚 字符"/>
    <w:basedOn w:val="10"/>
    <w:link w:val="4"/>
    <w:uiPriority w:val="99"/>
  </w:style>
  <w:style w:type="paragraph" w:styleId="14">
    <w:name w:val="List Paragraph"/>
    <w:basedOn w:val="3"/>
    <w:qFormat/>
    <w:uiPriority w:val="34"/>
    <w:pPr>
      <w:ind w:left="720"/>
      <w:contextualSpacing/>
    </w:pPr>
  </w:style>
  <w:style w:type="character" w:customStyle="1" w:styleId="15">
    <w:name w:val="批注框文本 字符"/>
    <w:basedOn w:val="10"/>
    <w:link w:val="2"/>
    <w:semiHidden/>
    <w:qFormat/>
    <w:uiPriority w:val="99"/>
    <w:rPr>
      <w:rFonts w:ascii="Tahoma" w:hAnsi="Tahoma" w:cs="Tahoma"/>
      <w:sz w:val="16"/>
      <w:szCs w:val="16"/>
    </w:rPr>
  </w:style>
  <w:style w:type="paragraph" w:styleId="16">
    <w:name w:val="Quote"/>
    <w:basedOn w:val="3"/>
    <w:next w:val="3"/>
    <w:link w:val="1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7">
    <w:name w:val="引用 字符"/>
    <w:basedOn w:val="10"/>
    <w:link w:val="1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8">
    <w:name w:val="MTDisplayEquation"/>
    <w:basedOn w:val="3"/>
    <w:next w:val="3"/>
    <w:link w:val="19"/>
    <w:uiPriority w:val="0"/>
    <w:pPr>
      <w:tabs>
        <w:tab w:val="center" w:pos="4160"/>
        <w:tab w:val="right" w:pos="8300"/>
      </w:tabs>
    </w:pPr>
  </w:style>
  <w:style w:type="character" w:customStyle="1" w:styleId="19">
    <w:name w:val="MTDisplayEquation Char"/>
    <w:basedOn w:val="10"/>
    <w:link w:val="18"/>
    <w:uiPriority w:val="0"/>
  </w:style>
  <w:style w:type="character" w:customStyle="1" w:styleId="20">
    <w:name w:val="脚注文本 字符"/>
    <w:basedOn w:val="10"/>
    <w:link w:val="6"/>
    <w:semiHidden/>
    <w:uiPriority w:val="99"/>
    <w:rPr>
      <w:sz w:val="18"/>
      <w:szCs w:val="18"/>
    </w:rPr>
  </w:style>
  <w:style w:type="paragraph" w:customStyle="1" w:styleId="21">
    <w:name w:val="[基本段落]"/>
    <w:basedOn w:val="22"/>
    <w:qFormat/>
    <w:uiPriority w:val="0"/>
    <w:rPr>
      <w:rFonts w:hint="default"/>
    </w:rPr>
  </w:style>
  <w:style w:type="paragraph" w:customStyle="1" w:styleId="22">
    <w:name w:val="[系统文字]"/>
    <w:qFormat/>
    <w:uiPriority w:val="0"/>
    <w:pPr>
      <w:jc w:val="both"/>
    </w:pPr>
    <w:rPr>
      <w:rFonts w:hint="eastAsia" w:ascii="Times New Roman" w:hAnsi="Times New Roman" w:eastAsia="方正书宋_GBK" w:cstheme="minorBidi"/>
      <w:color w:val="000000"/>
      <w:sz w:val="21"/>
      <w:szCs w:val="21"/>
      <w:lang w:val="en-US" w:eastAsia="zh-CN" w:bidi="ar-SA"/>
    </w:rPr>
  </w:style>
  <w:style w:type="paragraph" w:customStyle="1" w:styleId="23">
    <w:name w:val="Title 1"/>
    <w:basedOn w:val="1"/>
    <w:qFormat/>
    <w:uiPriority w:val="0"/>
    <w:pPr>
      <w:jc w:val="center"/>
      <w:outlineLvl w:val="2"/>
    </w:pPr>
    <w:rPr>
      <w:rFonts w:eastAsia="方正小标宋_GBK"/>
      <w:color w:val="41171D"/>
      <w:sz w:val="36"/>
      <w:szCs w:val="36"/>
    </w:rPr>
  </w:style>
  <w:style w:type="paragraph" w:customStyle="1" w:styleId="24">
    <w:name w:val="Title 2"/>
    <w:basedOn w:val="1"/>
    <w:qFormat/>
    <w:uiPriority w:val="0"/>
    <w:pPr>
      <w:jc w:val="center"/>
      <w:outlineLvl w:val="3"/>
    </w:pPr>
    <w:rPr>
      <w:rFonts w:eastAsia="方正黑体_GBK"/>
      <w:color w:val="0040FF"/>
      <w:sz w:val="28"/>
      <w:szCs w:val="28"/>
    </w:rPr>
  </w:style>
  <w:style w:type="paragraph" w:customStyle="1" w:styleId="25">
    <w:name w:val="Title 3"/>
    <w:basedOn w:val="1"/>
    <w:qFormat/>
    <w:uiPriority w:val="0"/>
    <w:pPr>
      <w:outlineLvl w:val="4"/>
    </w:pPr>
    <w:rPr>
      <w:rFonts w:eastAsia="方正小标宋_GBK"/>
      <w:color w:val="096FFF"/>
      <w:sz w:val="24"/>
      <w:szCs w:val="24"/>
    </w:rPr>
  </w:style>
  <w:style w:type="paragraph" w:customStyle="1" w:styleId="26">
    <w:name w:val="Title 4"/>
    <w:basedOn w:val="1"/>
    <w:qFormat/>
    <w:uiPriority w:val="0"/>
    <w:pPr>
      <w:ind w:left="420"/>
      <w:outlineLvl w:val="5"/>
    </w:pPr>
    <w:rPr>
      <w:rFonts w:eastAsia="方正黑体_GBK"/>
      <w:color w:val="38F97E"/>
    </w:rPr>
  </w:style>
  <w:style w:type="paragraph" w:customStyle="1" w:styleId="27">
    <w:name w:val="Title 5"/>
    <w:basedOn w:val="1"/>
    <w:qFormat/>
    <w:uiPriority w:val="0"/>
    <w:pPr>
      <w:ind w:left="420"/>
      <w:outlineLvl w:val="6"/>
    </w:pPr>
    <w:rPr>
      <w:rFonts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2009-03-09T00:00:00</PublishDate>
  <Abstract/>
  <CompanyAddress/>
  <CompanyPhone/>
  <CompanyFax/>
  <CompanyEmail/>
</CoverPageProperties>
</file>

<file path=customXml/item2.xml><?xml version="1.0" encoding="utf-8"?>
<cxp:PackageInfo xmlns:cxp="http://www.founder.com/2010/customXmlParts">
  <LabelTrees>
    <LabelTree customXmlPartId="{4B3307D3-B2C9-4FF8-8CBB-8B9570B3AA04}"/>
  </LabelTrees>
</cxp:PackageInfo>
</file>

<file path=customXml/item3.xml><?xml version="1.0" encoding="utf-8"?>
<dp:LabelRoot xmlns:dp="http://www.founder.com/2010/digitalPublish/labelTree" tagType="contentCtrl">
</dp:LabelRoot>
</file>

<file path=customXml/itemProps1.xml><?xml version="1.0" encoding="utf-8"?>
<ds:datastoreItem xmlns:ds="http://schemas.openxmlformats.org/officeDocument/2006/customXml" ds:itemID="{F8788689-C533-4448-945B-12F4B397B557}">
  <ds:schemaRefs/>
</ds:datastoreItem>
</file>

<file path=customXml/itemProps2.xml><?xml version="1.0" encoding="utf-8"?>
<ds:datastoreItem xmlns:ds="http://schemas.openxmlformats.org/officeDocument/2006/customXml" ds:itemID="{A6139CF6-5931-4AE5-A712-2A5998365C5A}">
  <ds:schemaRefs/>
</ds:datastoreItem>
</file>

<file path=customXml/itemProps3.xml><?xml version="1.0" encoding="utf-8"?>
<ds:datastoreItem xmlns:ds="http://schemas.openxmlformats.org/officeDocument/2006/customXml" ds:itemID="{4B3307D3-B2C9-4FF8-8CBB-8B9570B3AA0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Intergen Ltd</Company>
  <Pages>5</Pages>
  <Words>937</Words>
  <Characters>5706</Characters>
  <Lines>48</Lines>
  <Paragraphs>13</Paragraphs>
  <TotalTime>7</TotalTime>
  <ScaleCrop>false</ScaleCrop>
  <LinksUpToDate>false</LinksUpToDate>
  <CharactersWithSpaces>6713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2025-10-28T08:08:00Z</dcterms:created>
  <dc:creator>Administrator</dc:creator>
  <cp:lastModifiedBy>简单最好</cp:lastModifiedBy>
  <dcterms:modified xsi:type="dcterms:W3CDTF">2025-10-28T08:31:54Z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eyJoZGlkIjoiMDllYmZkOWJiN2VkNjU0ZmE5YjQ0YmUxZTVmYThhZGMiLCJ1c2VySWQiOiIzNTA5OTAwODgifQ==</vt:lpwstr>
  </property>
  <property fmtid="{D5CDD505-2E9C-101B-9397-08002B2CF9AE}" pid="3" name="KSOProductBuildVer">
    <vt:lpwstr>2052-12.1.0.23125</vt:lpwstr>
  </property>
  <property fmtid="{D5CDD505-2E9C-101B-9397-08002B2CF9AE}" pid="4" name="ICV">
    <vt:lpwstr>BCDFA1445CB2405A8EC7161565BCD7E3_12</vt:lpwstr>
  </property>
</Properties>
</file>